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926" w:tblpY="5911"/>
            <w:tblW w:w="3917" w:type="pct"/>
            <w:tblBorders>
              <w:left w:val="single" w:sz="12" w:space="0" w:color="4472C4" w:themeColor="accent1"/>
            </w:tblBorders>
            <w:tblCellMar>
              <w:left w:w="144" w:type="dxa"/>
              <w:right w:w="115" w:type="dxa"/>
            </w:tblCellMar>
            <w:tblLook w:val="04A0" w:firstRow="1" w:lastRow="0" w:firstColumn="1" w:lastColumn="0" w:noHBand="0" w:noVBand="1"/>
          </w:tblPr>
          <w:tblGrid>
            <w:gridCol w:w="7800"/>
          </w:tblGrid>
          <w:tr w:rsidR="0098700E" w:rsidRPr="00AE00E1" w14:paraId="24D7974D" w14:textId="77777777" w:rsidTr="0098700E">
            <w:tc>
              <w:tcPr>
                <w:tcW w:w="7800" w:type="dxa"/>
              </w:tcPr>
              <w:sdt>
                <w:sdtPr>
                  <w:rPr>
                    <w:rFonts w:asciiTheme="majorHAnsi" w:eastAsiaTheme="majorEastAsia" w:hAnsiTheme="majorHAnsi" w:cstheme="majorBidi"/>
                    <w:color w:val="4472C4" w:themeColor="accent1"/>
                    <w:sz w:val="72"/>
                    <w:szCs w:val="72"/>
                    <w:lang w:val="lt-LT"/>
                  </w:rPr>
                  <w:alias w:val="Title"/>
                  <w:id w:val="13406919"/>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text/>
                </w:sdtPr>
                <w:sdtContent>
                  <w:p w14:paraId="3C9114CB" w14:textId="58609618" w:rsidR="0098700E" w:rsidRPr="0036054C" w:rsidRDefault="008C34D2" w:rsidP="008C34D2">
                    <w:pPr>
                      <w:pStyle w:val="Betarp"/>
                      <w:spacing w:line="216" w:lineRule="auto"/>
                      <w:rPr>
                        <w:rFonts w:asciiTheme="majorHAnsi" w:eastAsiaTheme="majorEastAsia" w:hAnsiTheme="majorHAnsi" w:cstheme="majorBidi"/>
                        <w:color w:val="4472C4" w:themeColor="accent1"/>
                        <w:sz w:val="88"/>
                        <w:szCs w:val="88"/>
                        <w:lang w:val="lt-LT"/>
                      </w:rPr>
                    </w:pPr>
                    <w:r w:rsidRPr="008C34D2">
                      <w:rPr>
                        <w:rFonts w:asciiTheme="majorHAnsi" w:eastAsiaTheme="majorEastAsia" w:hAnsiTheme="majorHAnsi" w:cstheme="majorBidi"/>
                        <w:color w:val="4472C4" w:themeColor="accent1"/>
                        <w:sz w:val="72"/>
                        <w:szCs w:val="72"/>
                        <w:lang w:val="lt-LT"/>
                      </w:rPr>
                      <w:t>VIEŠOJO PIRKIMO „PRIENŲ LOPŠELIO–DARŽELIO „GINTARĖLIS“ ŠEŠIŲ GRUPIŲ BALDŲ PIRKIMAS“ATVIRO KONKURSO BENDROSIOS SĄLYGOS</w:t>
                    </w:r>
                  </w:p>
                </w:sdtContent>
              </w:sdt>
            </w:tc>
          </w:tr>
          <w:tr w:rsidR="0098700E" w:rsidRPr="0036054C" w14:paraId="4CE303A3" w14:textId="77777777" w:rsidTr="0098700E">
            <w:sdt>
              <w:sdtPr>
                <w:rPr>
                  <w:color w:val="2F5496" w:themeColor="accent1" w:themeShade="BF"/>
                  <w:sz w:val="24"/>
                  <w:szCs w:val="24"/>
                  <w:lang w:val="lt-LT"/>
                </w:rPr>
                <w:alias w:val="Subtitle"/>
                <w:id w:val="13406923"/>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text/>
              </w:sdtPr>
              <w:sdtEndPr/>
              <w:sdtContent>
                <w:tc>
                  <w:tcPr>
                    <w:tcW w:w="7800" w:type="dxa"/>
                    <w:tcMar>
                      <w:top w:w="216" w:type="dxa"/>
                      <w:left w:w="115" w:type="dxa"/>
                      <w:bottom w:w="216" w:type="dxa"/>
                      <w:right w:w="115" w:type="dxa"/>
                    </w:tcMar>
                  </w:tcPr>
                  <w:p w14:paraId="7DD4197E" w14:textId="77777777" w:rsidR="0098700E" w:rsidRPr="00AB04C3" w:rsidRDefault="0098700E" w:rsidP="0098700E">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D62C912" w14:textId="152924BC" w:rsidR="00481A2B" w:rsidRDefault="0098700E">
          <w:pPr>
            <w:rPr>
              <w:lang w:val="lt-LT"/>
            </w:rPr>
          </w:pPr>
          <w:r w:rsidRPr="0036054C">
            <w:rPr>
              <w:lang w:val="lt-LT"/>
            </w:rPr>
            <w:t xml:space="preserve"> </w:t>
          </w:r>
          <w:r w:rsidR="00184B8C" w:rsidRPr="0036054C">
            <w:rPr>
              <w:lang w:val="lt-LT"/>
            </w:rPr>
            <w:br w:type="page"/>
          </w:r>
          <w:bookmarkStart w:id="0" w:name="_GoBack"/>
          <w:bookmarkEnd w:id="0"/>
        </w:p>
        <w:p w14:paraId="7C6E8178" w14:textId="0C178555" w:rsidR="00184B8C" w:rsidRPr="0036054C" w:rsidRDefault="00D5214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D5214C"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D5214C"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D5214C"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D5214C"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D5214C"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D5214C"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D5214C"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D5214C"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D5214C"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D5214C"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D5214C"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D5214C"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D5214C"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D5214C"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D5214C"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D5214C"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D5214C"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D5214C"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D5214C"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D5214C"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D5214C"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pajėgumais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kurių pajėgumais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EA65D" w14:textId="77777777" w:rsidR="00D5214C" w:rsidRDefault="00D5214C" w:rsidP="00184B8C">
      <w:pPr>
        <w:spacing w:after="0" w:line="240" w:lineRule="auto"/>
      </w:pPr>
      <w:r>
        <w:separator/>
      </w:r>
    </w:p>
  </w:endnote>
  <w:endnote w:type="continuationSeparator" w:id="0">
    <w:p w14:paraId="7A51F4F7" w14:textId="77777777" w:rsidR="00D5214C" w:rsidRDefault="00D5214C" w:rsidP="00184B8C">
      <w:pPr>
        <w:spacing w:after="0" w:line="240" w:lineRule="auto"/>
      </w:pPr>
      <w:r>
        <w:continuationSeparator/>
      </w:r>
    </w:p>
  </w:endnote>
  <w:endnote w:type="continuationNotice" w:id="1">
    <w:p w14:paraId="7C7BD956" w14:textId="77777777" w:rsidR="00D5214C" w:rsidRDefault="00D521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48D126D6"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8C34D2">
          <w:rPr>
            <w:noProof/>
            <w:lang w:val="lt-LT"/>
          </w:rPr>
          <w:t>3</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1C9C8" w14:textId="77777777" w:rsidR="00D5214C" w:rsidRDefault="00D5214C" w:rsidP="00184B8C">
      <w:pPr>
        <w:spacing w:after="0" w:line="240" w:lineRule="auto"/>
      </w:pPr>
      <w:r>
        <w:separator/>
      </w:r>
    </w:p>
  </w:footnote>
  <w:footnote w:type="continuationSeparator" w:id="0">
    <w:p w14:paraId="541E7443" w14:textId="77777777" w:rsidR="00D5214C" w:rsidRDefault="00D5214C" w:rsidP="00184B8C">
      <w:pPr>
        <w:spacing w:after="0" w:line="240" w:lineRule="auto"/>
      </w:pPr>
      <w:r>
        <w:continuationSeparator/>
      </w:r>
    </w:p>
  </w:footnote>
  <w:footnote w:type="continuationNotice" w:id="1">
    <w:p w14:paraId="6DA9A8C8" w14:textId="77777777" w:rsidR="00D5214C" w:rsidRDefault="00D5214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34D2"/>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14C"/>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8E2"/>
    <w:rsid w:val="00336D7E"/>
    <w:rsid w:val="00360A53"/>
    <w:rsid w:val="003749C5"/>
    <w:rsid w:val="003B1426"/>
    <w:rsid w:val="003C471E"/>
    <w:rsid w:val="003C4F35"/>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F631BC-6FF8-4BA6-B16C-919FEE6B9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9400</Words>
  <Characters>53581</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„PRIENŲ LOPŠELIO–DARŽELIO „GINTARĖLIS“ ŠEŠIŲ GRUPIŲ BALDŲ PIRKIMAS“ATVIRO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2025-01-06T13:42:00Z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